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Issue/Rev No: 01/00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Date of Release: 8 Feb 2025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GAS TURBINE ENGINE SPECIFICATION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054"/>
        <w:gridCol w:w="845"/>
        <w:gridCol w:w="1765"/>
        <w:gridCol w:w="1858"/>
        <w:gridCol w:w="466"/>
        <w:gridCol w:w="710"/>
        <w:gridCol w:w="2655"/>
      </w:tblGrid>
      <w:tr>
        <w:trPr>
          <w:trHeight w:val="415" w:hRule="auto"/>
          <w:jc w:val="left"/>
        </w:trPr>
        <w:tc>
          <w:tcPr>
            <w:tcW w:w="10353" w:type="dxa"/>
            <w:gridSpan w:val="7"/>
            <w:tcBorders>
              <w:top w:val="single" w:color="000000" w:sz="45"/>
              <w:left w:val="single" w:color="000000" w:sz="45"/>
              <w:bottom w:val="single" w:color="000000" w:sz="5"/>
              <w:right w:val="single" w:color="000000" w:sz="45"/>
            </w:tcBorders>
            <w:shd w:color="000000" w:fill="f2f2f2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4" w:hRule="auto"/>
          <w:jc w:val="left"/>
        </w:trPr>
        <w:tc>
          <w:tcPr>
            <w:tcW w:w="2899" w:type="dxa"/>
            <w:gridSpan w:val="2"/>
            <w:vMerge w:val="restart"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&lt;DESIGN 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AGENCY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LOGO&gt;</w:t>
            </w:r>
          </w:p>
        </w:tc>
        <w:tc>
          <w:tcPr>
            <w:tcW w:w="17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Document No.</w:t>
            </w:r>
          </w:p>
        </w:tc>
        <w:tc>
          <w:tcPr>
            <w:tcW w:w="5689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4" w:hRule="auto"/>
          <w:jc w:val="left"/>
        </w:trPr>
        <w:tc>
          <w:tcPr>
            <w:tcW w:w="2899" w:type="dxa"/>
            <w:gridSpan w:val="2"/>
            <w:vMerge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Issue No./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Rev No. :</w:t>
            </w:r>
          </w:p>
        </w:tc>
        <w:tc>
          <w:tcPr>
            <w:tcW w:w="185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&lt;00X&gt;/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Issue Date :</w:t>
            </w:r>
          </w:p>
        </w:tc>
        <w:tc>
          <w:tcPr>
            <w:tcW w:w="265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&lt;DD/MM/YYYY&gt;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34" w:hRule="auto"/>
          <w:jc w:val="left"/>
        </w:trPr>
        <w:tc>
          <w:tcPr>
            <w:tcW w:w="2899" w:type="dxa"/>
            <w:gridSpan w:val="2"/>
            <w:vMerge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Copy No. :         </w:t>
            </w:r>
          </w:p>
        </w:tc>
        <w:tc>
          <w:tcPr>
            <w:tcW w:w="1858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01 of N</w:t>
            </w:r>
          </w:p>
        </w:tc>
        <w:tc>
          <w:tcPr>
            <w:tcW w:w="1176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No. of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Pages :      </w:t>
            </w:r>
          </w:p>
        </w:tc>
        <w:tc>
          <w:tcPr>
            <w:tcW w:w="265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&lt;total no .of pages &gt;</w:t>
            </w:r>
          </w:p>
        </w:tc>
      </w:tr>
      <w:tr>
        <w:trPr>
          <w:trHeight w:val="434" w:hRule="auto"/>
          <w:jc w:val="left"/>
        </w:trPr>
        <w:tc>
          <w:tcPr>
            <w:tcW w:w="2899" w:type="dxa"/>
            <w:gridSpan w:val="2"/>
            <w:vMerge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Document Classification :</w:t>
            </w:r>
          </w:p>
        </w:tc>
        <w:tc>
          <w:tcPr>
            <w:tcW w:w="5689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4"/>
                <w:shd w:fill="auto" w:val="clear"/>
              </w:rPr>
              <w:t xml:space="preserve">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Secret                                            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4"/>
                <w:shd w:fill="auto" w:val="clear"/>
              </w:rPr>
              <w:t xml:space="preserve">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Confidential 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4"/>
                <w:shd w:fill="auto" w:val="clear"/>
              </w:rPr>
              <w:t xml:space="preserve">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Restricted                                      </w:t>
            </w:r>
            <w:r>
              <w:rPr>
                <w:rFonts w:ascii="Wingdings" w:hAnsi="Wingdings" w:cs="Wingdings" w:eastAsia="Wingdings"/>
                <w:color w:val="auto"/>
                <w:spacing w:val="0"/>
                <w:position w:val="0"/>
                <w:sz w:val="24"/>
                <w:shd w:fill="auto" w:val="clear"/>
              </w:rPr>
              <w:t xml:space="preserve">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Unrestricted </w:t>
            </w:r>
          </w:p>
        </w:tc>
      </w:tr>
      <w:tr>
        <w:trPr>
          <w:trHeight w:val="361" w:hRule="auto"/>
          <w:jc w:val="left"/>
        </w:trPr>
        <w:tc>
          <w:tcPr>
            <w:tcW w:w="6988" w:type="dxa"/>
            <w:gridSpan w:val="5"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Title:</w:t>
            </w:r>
          </w:p>
        </w:tc>
        <w:tc>
          <w:tcPr>
            <w:tcW w:w="3365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Project/System :</w:t>
            </w:r>
          </w:p>
        </w:tc>
      </w:tr>
      <w:tr>
        <w:trPr>
          <w:trHeight w:val="569" w:hRule="auto"/>
          <w:jc w:val="left"/>
        </w:trPr>
        <w:tc>
          <w:tcPr>
            <w:tcW w:w="6988" w:type="dxa"/>
            <w:gridSpan w:val="5"/>
            <w:vMerge w:val="restart"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GAS TURBINE ENGINE SPECIFICATION </w:t>
            </w:r>
          </w:p>
          <w:p>
            <w:pPr>
              <w:spacing w:before="0" w:after="0" w:line="36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365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&lt;Project/System Name&gt;</w:t>
            </w:r>
          </w:p>
        </w:tc>
      </w:tr>
      <w:tr>
        <w:trPr>
          <w:trHeight w:val="550" w:hRule="auto"/>
          <w:jc w:val="left"/>
        </w:trPr>
        <w:tc>
          <w:tcPr>
            <w:tcW w:w="6988" w:type="dxa"/>
            <w:gridSpan w:val="5"/>
            <w:vMerge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5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LRU/System Part No. </w:t>
            </w:r>
          </w:p>
        </w:tc>
      </w:tr>
      <w:tr>
        <w:trPr>
          <w:trHeight w:val="363" w:hRule="auto"/>
          <w:jc w:val="left"/>
        </w:trPr>
        <w:tc>
          <w:tcPr>
            <w:tcW w:w="6988" w:type="dxa"/>
            <w:gridSpan w:val="5"/>
            <w:vMerge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5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&lt;No.&gt;</w:t>
            </w:r>
          </w:p>
        </w:tc>
      </w:tr>
      <w:tr>
        <w:trPr>
          <w:trHeight w:val="456" w:hRule="auto"/>
          <w:jc w:val="left"/>
        </w:trPr>
        <w:tc>
          <w:tcPr>
            <w:tcW w:w="6988" w:type="dxa"/>
            <w:gridSpan w:val="5"/>
            <w:vMerge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5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d9d9d9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Critical Level</w:t>
            </w:r>
          </w:p>
        </w:tc>
      </w:tr>
      <w:tr>
        <w:trPr>
          <w:trHeight w:val="537" w:hRule="auto"/>
          <w:jc w:val="left"/>
        </w:trPr>
        <w:tc>
          <w:tcPr>
            <w:tcW w:w="6988" w:type="dxa"/>
            <w:gridSpan w:val="5"/>
            <w:vMerge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5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&lt;A/B/C/D/E&gt;</w:t>
            </w:r>
          </w:p>
        </w:tc>
      </w:tr>
      <w:tr>
        <w:trPr>
          <w:trHeight w:val="555" w:hRule="auto"/>
          <w:jc w:val="left"/>
        </w:trPr>
        <w:tc>
          <w:tcPr>
            <w:tcW w:w="2054" w:type="dxa"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34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Name &amp;Designation</w:t>
            </w:r>
          </w:p>
        </w:tc>
        <w:tc>
          <w:tcPr>
            <w:tcW w:w="3365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2f2f2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Signature</w:t>
            </w:r>
          </w:p>
        </w:tc>
      </w:tr>
      <w:tr>
        <w:trPr>
          <w:trHeight w:val="681" w:hRule="auto"/>
          <w:jc w:val="left"/>
        </w:trPr>
        <w:tc>
          <w:tcPr>
            <w:tcW w:w="2054" w:type="dxa"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Prepared By</w:t>
            </w:r>
          </w:p>
        </w:tc>
        <w:tc>
          <w:tcPr>
            <w:tcW w:w="4934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&lt;Design Rep Name&gt;, &lt;Designation&gt;&lt;Agency Name&gt;</w:t>
            </w:r>
          </w:p>
        </w:tc>
        <w:tc>
          <w:tcPr>
            <w:tcW w:w="3365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64" w:hRule="auto"/>
          <w:jc w:val="left"/>
        </w:trPr>
        <w:tc>
          <w:tcPr>
            <w:tcW w:w="2054" w:type="dxa"/>
            <w:tcBorders>
              <w:top w:val="single" w:color="000000" w:sz="5"/>
              <w:left w:val="single" w:color="000000" w:sz="4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Reviewed By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4934" w:type="dxa"/>
            <w:gridSpan w:val="4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&lt;Project Leader Name&gt;, &lt;Designation&gt; &lt;Agency Name&gt;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&lt;AWG/QA HOD Name&gt;, &lt;Designation&gt; &lt;Agency Name&gt;</w:t>
            </w:r>
          </w:p>
        </w:tc>
        <w:tc>
          <w:tcPr>
            <w:tcW w:w="3365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4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366" w:hRule="auto"/>
          <w:jc w:val="left"/>
        </w:trPr>
        <w:tc>
          <w:tcPr>
            <w:tcW w:w="2054" w:type="dxa"/>
            <w:tcBorders>
              <w:top w:val="single" w:color="000000" w:sz="5"/>
              <w:left w:val="single" w:color="000000" w:sz="45"/>
              <w:bottom w:val="single" w:color="000000" w:sz="4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Approved By</w:t>
            </w:r>
          </w:p>
        </w:tc>
        <w:tc>
          <w:tcPr>
            <w:tcW w:w="4934" w:type="dxa"/>
            <w:gridSpan w:val="4"/>
            <w:tcBorders>
              <w:top w:val="single" w:color="000000" w:sz="5"/>
              <w:left w:val="single" w:color="000000" w:sz="5"/>
              <w:bottom w:val="single" w:color="000000" w:sz="4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&lt;Project Leader Name&gt;, &lt;Designation&gt;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&lt;Design Agency&gt;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&lt;Officer_Name&gt;, &lt;Designation&gt;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RCMA  &lt;Name&gt;</w:t>
            </w:r>
          </w:p>
        </w:tc>
        <w:tc>
          <w:tcPr>
            <w:tcW w:w="3365" w:type="dxa"/>
            <w:gridSpan w:val="2"/>
            <w:tcBorders>
              <w:top w:val="single" w:color="000000" w:sz="5"/>
              <w:left w:val="single" w:color="000000" w:sz="5"/>
              <w:bottom w:val="single" w:color="000000" w:sz="45"/>
              <w:right w:val="single" w:color="000000" w:sz="4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570" w:hRule="auto"/>
          <w:jc w:val="left"/>
        </w:trPr>
        <w:tc>
          <w:tcPr>
            <w:tcW w:w="10353" w:type="dxa"/>
            <w:gridSpan w:val="7"/>
            <w:tcBorders>
              <w:top w:val="single" w:color="000000" w:sz="5"/>
              <w:left w:val="single" w:color="000000" w:sz="45"/>
              <w:bottom w:val="single" w:color="000000" w:sz="45"/>
              <w:right w:val="single" w:color="000000" w:sz="45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&lt;Design Firm Name &amp;Address&gt;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8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8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hanging="18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Disclaimer: </w:t>
      </w:r>
    </w:p>
    <w:p>
      <w:pPr>
        <w:spacing w:before="0" w:after="160" w:line="360"/>
        <w:ind w:right="0" w:left="5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This document is a guidance document. Applicable section / table rows may be considered. Any additional details may be added. Any not applicable section/ table rows may be deleted. The template is very general and vary with process to process followed by Development Agency.  The document may be fine-tuned with the TAA for finalization.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TEMPLATE FOR GAS TURBINE ENGINE SPECIFICATION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The applicant should submit, where applicable, the following information, plus any additional information which, in the applicant's opinion, is essential to the certification and safe operation of the engine.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a.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Engine Type.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b.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Engine model, type, number of rotors, stages and their arrangement.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. Performance ratings as defined in FAR Part 1 (See Table 1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of this appendix).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TABLE 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PERFORMANCE RATINGS AT STANDARD DAY SEA LEVEL STATIC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CONDITIONS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180"/>
        <w:gridCol w:w="1930"/>
        <w:gridCol w:w="1920"/>
        <w:gridCol w:w="1930"/>
        <w:gridCol w:w="2130"/>
      </w:tblGrid>
      <w:tr>
        <w:trPr>
          <w:trHeight w:val="1" w:hRule="atLeast"/>
          <w:jc w:val="left"/>
        </w:trPr>
        <w:tc>
          <w:tcPr>
            <w:tcW w:w="218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RATINGS</w:t>
            </w: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Shaft Power / Jet Thrust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(min-rated)</w:t>
            </w:r>
          </w:p>
        </w:tc>
        <w:tc>
          <w:tcPr>
            <w:tcW w:w="192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Specific Fuel consumption</w:t>
            </w: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Rotor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r.p.m.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(max.)</w:t>
            </w:r>
          </w:p>
        </w:tc>
        <w:tc>
          <w:tcPr>
            <w:tcW w:w="21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Measured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Gas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Temperature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(max)</w:t>
            </w:r>
          </w:p>
        </w:tc>
      </w:tr>
      <w:tr>
        <w:trPr>
          <w:trHeight w:val="1" w:hRule="atLeast"/>
          <w:jc w:val="left"/>
        </w:trPr>
        <w:tc>
          <w:tcPr>
            <w:tcW w:w="218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Takeoff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(wet)</w:t>
            </w: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Takeoff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(dry)</w:t>
            </w: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Maximum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Continuous</w:t>
            </w: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30-Minute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OEI power</w:t>
            </w: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2-l/2 Min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OEI power</w:t>
            </w: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Continuous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OEI power</w:t>
            </w: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Reverse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(Operating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parameter)</w:t>
            </w: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Flight Idle</w:t>
            </w: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Ground Idle</w:t>
            </w: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2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0" w:type="dxa"/>
            <w:tc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d.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Performance charts consistent with the ratings.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. Maximum structural loading envelope,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FFFF00" w:val="clear"/>
        </w:rPr>
        <w:t xml:space="preserve">Re-light Envelope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including mounting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attachments and allowable loads.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f.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Maximum time the engine may be operated under negative and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zero "g" conditions.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Maximum permissible temperature limits and cooling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criteria for engine components and accessories.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92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Type and location of thermocouple to use for cooling</w:t>
      </w:r>
    </w:p>
    <w:p>
      <w:pPr>
        <w:spacing w:before="0" w:after="0" w:line="240"/>
        <w:ind w:right="0" w:left="72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test, as applicable.</w:t>
      </w:r>
    </w:p>
    <w:p>
      <w:pPr>
        <w:numPr>
          <w:ilvl w:val="0"/>
          <w:numId w:val="94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Description of temperature sensing provisions, if</w:t>
      </w:r>
    </w:p>
    <w:p>
      <w:pPr>
        <w:spacing w:before="0" w:after="0" w:line="240"/>
        <w:ind w:right="0" w:left="72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incorporated.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h. Bleed air characteristic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including temperature, pressure, and flow limits, and the extent and nature of contaminants that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may be present and possibly harmful, if breathed.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1. Maximum permissible air inlet duct attachment loads.</w:t>
      </w:r>
    </w:p>
    <w:p>
      <w:pPr>
        <w:numPr>
          <w:ilvl w:val="0"/>
          <w:numId w:val="97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Shear loads.</w:t>
      </w:r>
    </w:p>
    <w:p>
      <w:pPr>
        <w:numPr>
          <w:ilvl w:val="0"/>
          <w:numId w:val="97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Loads normal to mounting surfaces.</w:t>
      </w:r>
    </w:p>
    <w:p>
      <w:pPr>
        <w:numPr>
          <w:ilvl w:val="0"/>
          <w:numId w:val="97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Overhang moment.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J. inlet air requirements distortion.</w:t>
      </w:r>
    </w:p>
    <w:p>
      <w:pPr>
        <w:numPr>
          <w:ilvl w:val="0"/>
          <w:numId w:val="100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Maximum limits of radial and circumferential</w:t>
      </w:r>
    </w:p>
    <w:p>
      <w:pPr>
        <w:numPr>
          <w:ilvl w:val="0"/>
          <w:numId w:val="100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Maximum limits of velocity distribution.</w:t>
      </w:r>
    </w:p>
    <w:p>
      <w:pPr>
        <w:numPr>
          <w:ilvl w:val="0"/>
          <w:numId w:val="100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Correction factors for inlet pressure losses.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k. Lubrication system.</w:t>
      </w:r>
    </w:p>
    <w:p>
      <w:pPr>
        <w:numPr>
          <w:ilvl w:val="0"/>
          <w:numId w:val="103"/>
        </w:numPr>
        <w:spacing w:before="0" w:after="0" w:line="240"/>
        <w:ind w:right="0" w:left="108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Oil grade, type, and specification.</w:t>
      </w:r>
    </w:p>
    <w:p>
      <w:pPr>
        <w:numPr>
          <w:ilvl w:val="0"/>
          <w:numId w:val="103"/>
        </w:numPr>
        <w:spacing w:before="0" w:after="0" w:line="240"/>
        <w:ind w:right="0" w:left="108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Oil consumption rate (normal and maximum).</w:t>
      </w:r>
    </w:p>
    <w:p>
      <w:pPr>
        <w:numPr>
          <w:ilvl w:val="0"/>
          <w:numId w:val="103"/>
        </w:numPr>
        <w:spacing w:before="0" w:after="0" w:line="240"/>
        <w:ind w:right="0" w:left="108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Oil inlet pressure limits.</w:t>
      </w:r>
    </w:p>
    <w:p>
      <w:pPr>
        <w:numPr>
          <w:ilvl w:val="0"/>
          <w:numId w:val="103"/>
        </w:numPr>
        <w:spacing w:before="0" w:after="0" w:line="240"/>
        <w:ind w:right="0" w:left="108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Oil system vent pressure limits.</w:t>
      </w:r>
    </w:p>
    <w:p>
      <w:pPr>
        <w:numPr>
          <w:ilvl w:val="0"/>
          <w:numId w:val="103"/>
        </w:numPr>
        <w:spacing w:before="0" w:after="0" w:line="240"/>
        <w:ind w:right="0" w:left="108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Oil inlet and scavenge temperature limits.</w:t>
      </w:r>
    </w:p>
    <w:p>
      <w:pPr>
        <w:numPr>
          <w:ilvl w:val="0"/>
          <w:numId w:val="103"/>
        </w:numPr>
        <w:spacing w:before="0" w:after="0" w:line="240"/>
        <w:ind w:right="0" w:left="108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Inlet oil flow rate.</w:t>
      </w:r>
    </w:p>
    <w:p>
      <w:pPr>
        <w:numPr>
          <w:ilvl w:val="0"/>
          <w:numId w:val="103"/>
        </w:numPr>
        <w:spacing w:before="0" w:after="0" w:line="240"/>
        <w:ind w:right="0" w:left="108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Usable oil capacity, if oil tank is part of engine.</w:t>
      </w:r>
    </w:p>
    <w:p>
      <w:pPr>
        <w:numPr>
          <w:ilvl w:val="0"/>
          <w:numId w:val="103"/>
        </w:numPr>
        <w:spacing w:before="0" w:after="0" w:line="240"/>
        <w:ind w:right="0" w:left="108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Maximum heat rejection to oil.</w:t>
      </w:r>
    </w:p>
    <w:p>
      <w:pPr>
        <w:numPr>
          <w:ilvl w:val="0"/>
          <w:numId w:val="103"/>
        </w:numPr>
        <w:spacing w:before="0" w:after="0" w:line="240"/>
        <w:ind w:right="0" w:left="108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and idle, if Oil pump tank outlet is not pressure part of limits for normal operation the engine.</w:t>
      </w:r>
    </w:p>
    <w:p>
      <w:pPr>
        <w:numPr>
          <w:ilvl w:val="0"/>
          <w:numId w:val="103"/>
        </w:numPr>
        <w:spacing w:before="0" w:after="0" w:line="240"/>
        <w:ind w:right="0" w:left="108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Oil filter provisions and requirements.</w:t>
      </w:r>
    </w:p>
    <w:p>
      <w:pPr>
        <w:spacing w:before="0" w:after="0" w:line="240"/>
        <w:ind w:right="0" w:left="108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l. Fuel system.</w:t>
      </w:r>
    </w:p>
    <w:p>
      <w:pPr>
        <w:numPr>
          <w:ilvl w:val="0"/>
          <w:numId w:val="106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Fuel, grade, type, and specification.</w:t>
      </w:r>
    </w:p>
    <w:p>
      <w:pPr>
        <w:numPr>
          <w:ilvl w:val="0"/>
          <w:numId w:val="106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Fuel inlet pressure limits external</w:t>
      </w:r>
    </w:p>
    <w:p>
      <w:pPr>
        <w:numPr>
          <w:ilvl w:val="0"/>
          <w:numId w:val="106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Fuel connection. inlet temperature limits, where applicable, for</w:t>
      </w:r>
    </w:p>
    <w:p>
      <w:pPr>
        <w:numPr>
          <w:ilvl w:val="0"/>
          <w:numId w:val="106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Fuel return pressure limits.</w:t>
      </w:r>
    </w:p>
    <w:p>
      <w:pPr>
        <w:numPr>
          <w:ilvl w:val="0"/>
          <w:numId w:val="106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Inlet fuel flow rate.</w:t>
      </w:r>
    </w:p>
    <w:p>
      <w:pPr>
        <w:numPr>
          <w:ilvl w:val="0"/>
          <w:numId w:val="106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Method of preventing filter icing.</w:t>
      </w:r>
    </w:p>
    <w:p>
      <w:pPr>
        <w:numPr>
          <w:ilvl w:val="0"/>
          <w:numId w:val="106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Fuel filter provisions and requirements.</w:t>
      </w:r>
    </w:p>
    <w:p>
      <w:pPr>
        <w:spacing w:before="0" w:after="0" w:line="240"/>
        <w:ind w:right="0" w:left="11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m. Maximum permissible exhaust flange attachment loads.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-</w:t>
      </w:r>
    </w:p>
    <w:p>
      <w:pPr>
        <w:numPr>
          <w:ilvl w:val="0"/>
          <w:numId w:val="109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Shear loads.</w:t>
      </w:r>
    </w:p>
    <w:p>
      <w:pPr>
        <w:numPr>
          <w:ilvl w:val="0"/>
          <w:numId w:val="109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Loads normal to mounting surfaces.</w:t>
      </w:r>
    </w:p>
    <w:p>
      <w:pPr>
        <w:numPr>
          <w:ilvl w:val="0"/>
          <w:numId w:val="109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Overhang moment.</w:t>
      </w:r>
    </w:p>
    <w:p>
      <w:pPr>
        <w:spacing w:before="0" w:after="0" w:line="240"/>
        <w:ind w:right="0" w:left="117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n. Bleed air duct/port attachment loa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ds</w:t>
      </w:r>
    </w:p>
    <w:p>
      <w:pPr>
        <w:numPr>
          <w:ilvl w:val="0"/>
          <w:numId w:val="112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Shear loads.</w:t>
      </w:r>
    </w:p>
    <w:p>
      <w:pPr>
        <w:numPr>
          <w:ilvl w:val="0"/>
          <w:numId w:val="112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Loads normal to mounting points.</w:t>
      </w:r>
    </w:p>
    <w:p>
      <w:pPr>
        <w:numPr>
          <w:ilvl w:val="0"/>
          <w:numId w:val="112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Overhang moment.</w:t>
      </w:r>
    </w:p>
    <w:p>
      <w:pPr>
        <w:spacing w:before="0" w:after="0" w:line="240"/>
        <w:ind w:right="0" w:left="12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 o.  Accessory attachments.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For each accessory drive, give the following information.</w:t>
      </w:r>
    </w:p>
    <w:p>
      <w:pPr>
        <w:numPr>
          <w:ilvl w:val="0"/>
          <w:numId w:val="115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Type of drive and mounting arrangement.</w:t>
      </w:r>
    </w:p>
    <w:p>
      <w:pPr>
        <w:numPr>
          <w:ilvl w:val="0"/>
          <w:numId w:val="115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Direction of rotation.</w:t>
      </w:r>
    </w:p>
    <w:p>
      <w:pPr>
        <w:numPr>
          <w:ilvl w:val="0"/>
          <w:numId w:val="115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Static torque (maximum limit).</w:t>
      </w:r>
    </w:p>
    <w:p>
      <w:pPr>
        <w:numPr>
          <w:ilvl w:val="0"/>
          <w:numId w:val="115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Continuous torque (limit).</w:t>
      </w:r>
    </w:p>
    <w:p>
      <w:pPr>
        <w:numPr>
          <w:ilvl w:val="0"/>
          <w:numId w:val="115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Drive shaft speed ratio with rotor or crankshaft.</w:t>
      </w:r>
    </w:p>
    <w:p>
      <w:pPr>
        <w:numPr>
          <w:ilvl w:val="0"/>
          <w:numId w:val="115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Maximum overhang moment.</w:t>
      </w:r>
    </w:p>
    <w:p>
      <w:pPr>
        <w:numPr>
          <w:ilvl w:val="0"/>
          <w:numId w:val="115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Vibration limits.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p. Output shaft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(For turboprop or turboshaft engine.)</w:t>
      </w:r>
    </w:p>
    <w:p>
      <w:pPr>
        <w:numPr>
          <w:ilvl w:val="0"/>
          <w:numId w:val="117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Maximum steady state of the allowable torque or power limits of the output shaft.</w:t>
      </w:r>
    </w:p>
    <w:p>
      <w:pPr>
        <w:numPr>
          <w:ilvl w:val="0"/>
          <w:numId w:val="117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Maximum allowable transient power output torque.</w:t>
      </w:r>
    </w:p>
    <w:p>
      <w:pPr>
        <w:numPr>
          <w:ilvl w:val="0"/>
          <w:numId w:val="117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Maximum bending load limits on the output shaft.</w:t>
      </w:r>
    </w:p>
    <w:p>
      <w:pPr>
        <w:numPr>
          <w:ilvl w:val="0"/>
          <w:numId w:val="117"/>
        </w:numPr>
        <w:spacing w:before="0" w:after="0" w:line="240"/>
        <w:ind w:right="0" w:left="126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The type and dimensions of the output shaft, direction of rotation, and speed ratio, with main rotor and nominal drive shaft, speed.</w:t>
      </w:r>
    </w:p>
    <w:p>
      <w:pPr>
        <w:spacing w:before="0" w:after="0" w:line="240"/>
        <w:ind w:right="0" w:left="12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q Instrumentation.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Describe all instrumentation provisions, including required range, accuracy,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readability, and assumptions of precision in detail. Describe provisions for connecting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permanent and optional instrumentation, including provisions fortrend or condition monitoring equipment.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r. External accessory units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(Ref. NOTE 8 of TCDS, Paragraph 5(b)%). List the function, model designation, setting numbers, or any other pertinent identifying information relative to the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following categories of major engine accessories, controls, and special equipment that comprise externally located separate assemblies or units:</w:t>
      </w:r>
    </w:p>
    <w:p>
      <w:pPr>
        <w:numPr>
          <w:ilvl w:val="0"/>
          <w:numId w:val="120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Fuel control and subsystems.</w:t>
      </w:r>
    </w:p>
    <w:p>
      <w:pPr>
        <w:numPr>
          <w:ilvl w:val="0"/>
          <w:numId w:val="120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Ignition system and subsystems.</w:t>
      </w:r>
    </w:p>
    <w:p>
      <w:pPr>
        <w:numPr>
          <w:ilvl w:val="0"/>
          <w:numId w:val="120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Propeller, air bleed, or anti-icing control units.</w:t>
      </w:r>
    </w:p>
    <w:p>
      <w:pPr>
        <w:numPr>
          <w:ilvl w:val="0"/>
          <w:numId w:val="120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Safety devices.</w:t>
      </w:r>
    </w:p>
    <w:p>
      <w:pPr>
        <w:numPr>
          <w:ilvl w:val="0"/>
          <w:numId w:val="120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Other engine accessories or components to be</w:t>
      </w:r>
    </w:p>
    <w:p>
      <w:pPr>
        <w:numPr>
          <w:ilvl w:val="0"/>
          <w:numId w:val="120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furnished as part of, or with the engine.</w:t>
      </w:r>
    </w:p>
    <w:p>
      <w:pPr>
        <w:numPr>
          <w:ilvl w:val="0"/>
          <w:numId w:val="120"/>
        </w:numPr>
        <w:spacing w:before="0" w:after="0" w:line="240"/>
        <w:ind w:right="0" w:left="117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Optional aircraft or engine accessories available with the engine for mounting on, or for use with the engine.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s. Performance data.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Data should be presented in the form of suitable plots, charts, tables, or acceptable electronic media form, and should portray the relationship of the various parameters of a "minimum" engine of the model. Data covering the effects of varying ram pressure ratio, ambient temperature, power extraction, air bleed, and altitude should be provided, and the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data basis indicated (e.g., estimated, test, minimum, mean, maximum)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t. Installation drawing.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The applicant should provide an installation drawing of the engine showing all the dimensions and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details necessary for proper installation of the engine in an aircraft.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u.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Radiated electromagnetic interference (EMI/HERF)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protection requirements of the engine.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Lightning protection requirements of the engine.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w.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Induction icing protection system description, requirements, and limitations.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x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Engine vibration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(include pickup locations and planes)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characteristics and limits (where applicable); acceleration;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velocity; and/or displacement; and frequency for installation and maintenance considerations.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y. Operating and installation limitations.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The applicant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should specify any additional information needed to adequately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describe the operational and installation limitations of the - engine, including the engine reference parameter used to set thrust, where applicable.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z. Electrical supply required.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The applicant should specify the engine requirements for any externally supplied electricity.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Aa.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Weight data.</w:t>
      </w:r>
    </w:p>
    <w:p>
      <w:pPr>
        <w:numPr>
          <w:ilvl w:val="0"/>
          <w:numId w:val="122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Dry weight of complete engine, with all required</w:t>
      </w:r>
    </w:p>
    <w:p>
      <w:pPr>
        <w:spacing w:before="0" w:after="0" w:line="240"/>
        <w:ind w:right="0" w:left="72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equipment and no residual fuel or oil.</w:t>
      </w:r>
    </w:p>
    <w:p>
      <w:pPr>
        <w:numPr>
          <w:ilvl w:val="0"/>
          <w:numId w:val="124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Weights of optional external equipment and</w:t>
      </w:r>
    </w:p>
    <w:p>
      <w:pPr>
        <w:spacing w:before="0" w:after="0" w:line="240"/>
        <w:ind w:right="0" w:left="72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accessories.</w:t>
      </w:r>
    </w:p>
    <w:p>
      <w:pPr>
        <w:numPr>
          <w:ilvl w:val="0"/>
          <w:numId w:val="126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Estimated weight of residual fuel and lube oil.</w:t>
      </w:r>
    </w:p>
    <w:p>
      <w:pPr>
        <w:numPr>
          <w:ilvl w:val="0"/>
          <w:numId w:val="126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Centre of gravity location of engine (dry).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Ab. Mass moment of inertia of rotating system.</w:t>
      </w:r>
    </w:p>
    <w:p>
      <w:pPr>
        <w:numPr>
          <w:ilvl w:val="0"/>
          <w:numId w:val="128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Estimated effective mass moment of inertia of those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engine rotating components involved in starting, when using the designated engine starting system.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0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Estimated mass moment of inertia of main engine rotating component assemblies.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2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Estimated effective mass moment of inertia of only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the power turbine rotor (for a shaft power type engine).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FFFF00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FFFF00" w:val="clear"/>
        </w:rPr>
        <w:t xml:space="preserve">Ac. Mounting Points</w:t>
      </w:r>
    </w:p>
    <w:p>
      <w:pPr>
        <w:numPr>
          <w:ilvl w:val="0"/>
          <w:numId w:val="134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FFFF00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FFFF00" w:val="clear"/>
        </w:rPr>
        <w:t xml:space="preserve">Mounting Points of Core</w:t>
      </w:r>
    </w:p>
    <w:p>
      <w:pPr>
        <w:numPr>
          <w:ilvl w:val="0"/>
          <w:numId w:val="134"/>
        </w:numPr>
        <w:spacing w:before="0" w:after="0" w:line="240"/>
        <w:ind w:right="0" w:left="720" w:hanging="36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FFFF00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FFFF00" w:val="clear"/>
        </w:rPr>
        <w:t xml:space="preserve">Mounting Points of Jet Nozzle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num w:numId="92">
    <w:abstractNumId w:val="102"/>
  </w:num>
  <w:num w:numId="94">
    <w:abstractNumId w:val="96"/>
  </w:num>
  <w:num w:numId="97">
    <w:abstractNumId w:val="90"/>
  </w:num>
  <w:num w:numId="100">
    <w:abstractNumId w:val="84"/>
  </w:num>
  <w:num w:numId="103">
    <w:abstractNumId w:val="78"/>
  </w:num>
  <w:num w:numId="106">
    <w:abstractNumId w:val="72"/>
  </w:num>
  <w:num w:numId="109">
    <w:abstractNumId w:val="66"/>
  </w:num>
  <w:num w:numId="112">
    <w:abstractNumId w:val="60"/>
  </w:num>
  <w:num w:numId="115">
    <w:abstractNumId w:val="54"/>
  </w:num>
  <w:num w:numId="117">
    <w:abstractNumId w:val="48"/>
  </w:num>
  <w:num w:numId="120">
    <w:abstractNumId w:val="42"/>
  </w:num>
  <w:num w:numId="122">
    <w:abstractNumId w:val="36"/>
  </w:num>
  <w:num w:numId="124">
    <w:abstractNumId w:val="30"/>
  </w:num>
  <w:num w:numId="126">
    <w:abstractNumId w:val="24"/>
  </w:num>
  <w:num w:numId="128">
    <w:abstractNumId w:val="18"/>
  </w:num>
  <w:num w:numId="130">
    <w:abstractNumId w:val="12"/>
  </w:num>
  <w:num w:numId="132">
    <w:abstractNumId w:val="6"/>
  </w:num>
  <w:num w:numId="13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